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711" w:rsidRPr="00B96302" w:rsidRDefault="00376711" w:rsidP="00D839CF">
      <w:pPr>
        <w:spacing w:after="120"/>
        <w:ind w:left="288"/>
        <w:jc w:val="both"/>
        <w:rPr>
          <w:rFonts w:ascii="Arial" w:hAnsi="Arial" w:cs="Arial"/>
          <w:b/>
          <w:bCs/>
          <w:noProof/>
          <w:sz w:val="24"/>
          <w:szCs w:val="24"/>
          <w:lang w:val="ro-RO"/>
        </w:rPr>
      </w:pPr>
    </w:p>
    <w:p w:rsidR="00376711" w:rsidRPr="00B96302" w:rsidRDefault="00376711" w:rsidP="00D839CF">
      <w:pPr>
        <w:spacing w:after="120"/>
        <w:ind w:left="288" w:right="-2"/>
        <w:jc w:val="center"/>
        <w:rPr>
          <w:rFonts w:ascii="Arial" w:hAnsi="Arial" w:cs="Arial"/>
          <w:b/>
          <w:bCs/>
          <w:noProof/>
          <w:sz w:val="28"/>
          <w:szCs w:val="28"/>
          <w:lang w:val="ro-RO"/>
        </w:rPr>
      </w:pPr>
      <w:r w:rsidRPr="00B96302">
        <w:rPr>
          <w:rFonts w:ascii="Arial" w:hAnsi="Arial" w:cs="Arial"/>
          <w:b/>
          <w:bCs/>
          <w:noProof/>
          <w:sz w:val="28"/>
          <w:szCs w:val="28"/>
          <w:lang w:val="ro-RO"/>
        </w:rPr>
        <w:t>SPITAL</w:t>
      </w:r>
      <w:r>
        <w:rPr>
          <w:rFonts w:ascii="Arial" w:hAnsi="Arial" w:cs="Arial"/>
          <w:b/>
          <w:bCs/>
          <w:noProof/>
          <w:sz w:val="28"/>
          <w:szCs w:val="28"/>
          <w:lang w:val="ro-RO"/>
        </w:rPr>
        <w:t>UL CLINIC JUDEȚEAN DE URGENȚĂ “SF. AP. ANDREI” CONSTANȚ</w:t>
      </w:r>
      <w:r w:rsidRPr="00B96302">
        <w:rPr>
          <w:rFonts w:ascii="Arial" w:hAnsi="Arial" w:cs="Arial"/>
          <w:b/>
          <w:bCs/>
          <w:noProof/>
          <w:sz w:val="28"/>
          <w:szCs w:val="28"/>
          <w:lang w:val="ro-RO"/>
        </w:rPr>
        <w:t>A</w:t>
      </w:r>
    </w:p>
    <w:p w:rsidR="00376711" w:rsidRPr="00B96302" w:rsidRDefault="00376711" w:rsidP="00D839CF">
      <w:pPr>
        <w:spacing w:after="120"/>
        <w:ind w:left="288" w:right="-2"/>
        <w:jc w:val="center"/>
        <w:rPr>
          <w:rFonts w:ascii="Arial" w:hAnsi="Arial" w:cs="Arial"/>
          <w:b/>
          <w:bCs/>
          <w:noProof/>
          <w:sz w:val="28"/>
          <w:szCs w:val="28"/>
          <w:lang w:val="ro-RO"/>
        </w:rPr>
      </w:pPr>
    </w:p>
    <w:p w:rsidR="00376711" w:rsidRDefault="00376711" w:rsidP="00D839CF">
      <w:pPr>
        <w:spacing w:after="120"/>
        <w:ind w:left="288" w:right="-2"/>
        <w:jc w:val="center"/>
        <w:rPr>
          <w:rFonts w:ascii="Arial" w:hAnsi="Arial" w:cs="Arial"/>
          <w:b/>
          <w:bCs/>
          <w:noProof/>
          <w:sz w:val="28"/>
          <w:szCs w:val="28"/>
          <w:lang w:val="ro-RO"/>
        </w:rPr>
      </w:pPr>
      <w:r w:rsidRPr="00B96302">
        <w:rPr>
          <w:rFonts w:ascii="Arial" w:hAnsi="Arial" w:cs="Arial"/>
          <w:b/>
          <w:bCs/>
          <w:noProof/>
          <w:sz w:val="28"/>
          <w:szCs w:val="28"/>
          <w:lang w:val="ro-RO"/>
        </w:rPr>
        <w:t>BIBLIOGRAF</w:t>
      </w:r>
      <w:r>
        <w:rPr>
          <w:rFonts w:ascii="Arial" w:hAnsi="Arial" w:cs="Arial"/>
          <w:b/>
          <w:bCs/>
          <w:noProof/>
          <w:sz w:val="28"/>
          <w:szCs w:val="28"/>
          <w:lang w:val="ro-RO"/>
        </w:rPr>
        <w:t xml:space="preserve">IE ASISTENT </w:t>
      </w:r>
      <w:r w:rsidRPr="00B96302">
        <w:rPr>
          <w:rFonts w:ascii="Arial" w:hAnsi="Arial" w:cs="Arial"/>
          <w:b/>
          <w:bCs/>
          <w:noProof/>
          <w:sz w:val="28"/>
          <w:szCs w:val="28"/>
          <w:lang w:val="ro-RO"/>
        </w:rPr>
        <w:t>MEDICAL BALNEOFIZIOTERAPIE</w:t>
      </w:r>
    </w:p>
    <w:p w:rsidR="00376711" w:rsidRPr="00B96302" w:rsidRDefault="00376711" w:rsidP="00D839CF">
      <w:pPr>
        <w:spacing w:after="120"/>
        <w:ind w:left="288" w:right="-2"/>
        <w:jc w:val="center"/>
        <w:rPr>
          <w:rFonts w:ascii="Arial" w:hAnsi="Arial" w:cs="Arial"/>
          <w:b/>
          <w:bCs/>
          <w:noProof/>
          <w:sz w:val="28"/>
          <w:szCs w:val="28"/>
          <w:lang w:val="ro-RO"/>
        </w:rPr>
      </w:pPr>
      <w:bookmarkStart w:id="0" w:name="_GoBack"/>
      <w:bookmarkEnd w:id="0"/>
    </w:p>
    <w:p w:rsidR="00376711" w:rsidRPr="00B96302" w:rsidRDefault="00376711" w:rsidP="00D839CF">
      <w:pPr>
        <w:numPr>
          <w:ilvl w:val="0"/>
          <w:numId w:val="7"/>
        </w:numPr>
        <w:tabs>
          <w:tab w:val="clear" w:pos="927"/>
        </w:tabs>
        <w:spacing w:after="120"/>
        <w:ind w:left="288" w:right="-2" w:firstLine="0"/>
        <w:rPr>
          <w:rFonts w:ascii="Arial" w:hAnsi="Arial" w:cs="Arial"/>
          <w:i/>
          <w:iCs/>
          <w:noProof/>
          <w:sz w:val="24"/>
          <w:szCs w:val="24"/>
          <w:lang w:val="ro-RO"/>
        </w:rPr>
      </w:pPr>
      <w:r w:rsidRPr="00B96302">
        <w:rPr>
          <w:rFonts w:ascii="Arial" w:hAnsi="Arial" w:cs="Arial"/>
          <w:b/>
          <w:bCs/>
          <w:noProof/>
          <w:sz w:val="24"/>
          <w:szCs w:val="24"/>
          <w:lang w:val="ro-RO"/>
        </w:rPr>
        <w:t>Rădulescu Andrei</w:t>
      </w:r>
      <w:r w:rsidRPr="00B96302">
        <w:rPr>
          <w:rFonts w:ascii="Arial" w:hAnsi="Arial" w:cs="Arial"/>
          <w:noProof/>
          <w:sz w:val="24"/>
          <w:szCs w:val="24"/>
          <w:lang w:val="ro-RO"/>
        </w:rPr>
        <w:t xml:space="preserve"> – </w:t>
      </w:r>
      <w:r w:rsidRPr="00B96302">
        <w:rPr>
          <w:rFonts w:ascii="Arial" w:hAnsi="Arial" w:cs="Arial"/>
          <w:i/>
          <w:iCs/>
          <w:noProof/>
          <w:sz w:val="24"/>
          <w:szCs w:val="24"/>
          <w:lang w:val="ro-RO"/>
        </w:rPr>
        <w:t xml:space="preserve">Electroterapie – Editura Medicală Bucureşti 2014; </w:t>
      </w:r>
    </w:p>
    <w:p w:rsidR="00376711" w:rsidRPr="00B96302" w:rsidRDefault="00376711" w:rsidP="00D839CF">
      <w:pPr>
        <w:numPr>
          <w:ilvl w:val="0"/>
          <w:numId w:val="7"/>
        </w:numPr>
        <w:tabs>
          <w:tab w:val="clear" w:pos="927"/>
          <w:tab w:val="num" w:pos="0"/>
        </w:tabs>
        <w:spacing w:after="120"/>
        <w:ind w:left="288" w:right="-2" w:firstLine="0"/>
        <w:jc w:val="both"/>
        <w:rPr>
          <w:rFonts w:ascii="Arial" w:hAnsi="Arial" w:cs="Arial"/>
          <w:i/>
          <w:iCs/>
          <w:noProof/>
          <w:sz w:val="24"/>
          <w:szCs w:val="24"/>
          <w:lang w:val="ro-RO"/>
        </w:rPr>
      </w:pPr>
      <w:r w:rsidRPr="00B96302">
        <w:rPr>
          <w:rFonts w:ascii="Arial" w:hAnsi="Arial" w:cs="Arial"/>
          <w:b/>
          <w:bCs/>
          <w:noProof/>
          <w:sz w:val="24"/>
          <w:szCs w:val="24"/>
          <w:lang w:val="ro-RO"/>
        </w:rPr>
        <w:t>Sbenghe Tudor</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 xml:space="preserve">Kinetoterapie profilactică, terapeutică şi de recuperare- Ed. Medicală Bucureşti- 1987; </w:t>
      </w:r>
    </w:p>
    <w:p w:rsidR="00376711" w:rsidRPr="00B96302" w:rsidRDefault="00376711" w:rsidP="00D839CF">
      <w:pPr>
        <w:numPr>
          <w:ilvl w:val="0"/>
          <w:numId w:val="7"/>
        </w:numPr>
        <w:tabs>
          <w:tab w:val="clear" w:pos="927"/>
          <w:tab w:val="num" w:pos="0"/>
        </w:tabs>
        <w:spacing w:after="120"/>
        <w:ind w:left="288" w:right="-2" w:firstLine="0"/>
        <w:jc w:val="both"/>
        <w:rPr>
          <w:rFonts w:ascii="Arial" w:hAnsi="Arial" w:cs="Arial"/>
          <w:i/>
          <w:iCs/>
          <w:noProof/>
          <w:sz w:val="24"/>
          <w:szCs w:val="24"/>
          <w:lang w:val="ro-RO"/>
        </w:rPr>
      </w:pPr>
      <w:r w:rsidRPr="00B96302">
        <w:rPr>
          <w:rFonts w:ascii="Arial" w:hAnsi="Arial" w:cs="Arial"/>
          <w:b/>
          <w:bCs/>
          <w:noProof/>
          <w:sz w:val="24"/>
          <w:szCs w:val="24"/>
          <w:lang w:val="ro-RO"/>
        </w:rPr>
        <w:t>Sbenghe Tudor</w:t>
      </w:r>
      <w:r w:rsidRPr="00B96302">
        <w:rPr>
          <w:rFonts w:ascii="Arial" w:hAnsi="Arial" w:cs="Arial"/>
          <w:noProof/>
          <w:sz w:val="24"/>
          <w:szCs w:val="24"/>
          <w:lang w:val="ro-RO"/>
        </w:rPr>
        <w:t>-</w:t>
      </w:r>
      <w:r w:rsidRPr="00B96302">
        <w:rPr>
          <w:rFonts w:ascii="Arial" w:hAnsi="Arial" w:cs="Arial"/>
          <w:i/>
          <w:iCs/>
          <w:noProof/>
          <w:sz w:val="24"/>
          <w:szCs w:val="24"/>
          <w:lang w:val="ro-RO"/>
        </w:rPr>
        <w:t xml:space="preserve">Recuperarea medicală la domiciliul bolnavului- Ed. Medicală Bucureşti 1996; </w:t>
      </w:r>
    </w:p>
    <w:p w:rsidR="00376711" w:rsidRPr="00B96302" w:rsidRDefault="00376711" w:rsidP="00D839CF">
      <w:pPr>
        <w:numPr>
          <w:ilvl w:val="0"/>
          <w:numId w:val="7"/>
        </w:numPr>
        <w:tabs>
          <w:tab w:val="clear" w:pos="927"/>
          <w:tab w:val="num" w:pos="0"/>
        </w:tabs>
        <w:spacing w:after="120"/>
        <w:ind w:left="288" w:right="-2" w:firstLine="0"/>
        <w:rPr>
          <w:rFonts w:ascii="Arial" w:hAnsi="Arial" w:cs="Arial"/>
          <w:i/>
          <w:iCs/>
          <w:noProof/>
          <w:sz w:val="24"/>
          <w:szCs w:val="24"/>
          <w:lang w:val="ro-RO"/>
        </w:rPr>
      </w:pPr>
      <w:r w:rsidRPr="00B96302">
        <w:rPr>
          <w:rFonts w:ascii="Arial" w:hAnsi="Arial" w:cs="Arial"/>
          <w:b/>
          <w:bCs/>
          <w:noProof/>
          <w:sz w:val="24"/>
          <w:szCs w:val="24"/>
          <w:lang w:val="ro-RO"/>
        </w:rPr>
        <w:t>Adriana Sarah Nica</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 xml:space="preserve">Recuperare Medicală- Ed. Universitară “Carol Davila” – 2004; </w:t>
      </w:r>
    </w:p>
    <w:p w:rsidR="00376711" w:rsidRPr="00B96302" w:rsidRDefault="00376711" w:rsidP="00D839CF">
      <w:pPr>
        <w:numPr>
          <w:ilvl w:val="0"/>
          <w:numId w:val="7"/>
        </w:numPr>
        <w:tabs>
          <w:tab w:val="clear" w:pos="927"/>
          <w:tab w:val="num" w:pos="0"/>
        </w:tabs>
        <w:spacing w:after="120"/>
        <w:ind w:left="288" w:right="-2" w:firstLine="0"/>
        <w:rPr>
          <w:rFonts w:ascii="Arial" w:hAnsi="Arial" w:cs="Arial"/>
          <w:i/>
          <w:iCs/>
          <w:noProof/>
          <w:sz w:val="24"/>
          <w:szCs w:val="24"/>
          <w:lang w:val="ro-RO"/>
        </w:rPr>
      </w:pPr>
      <w:r w:rsidRPr="00B96302">
        <w:rPr>
          <w:rFonts w:ascii="Arial" w:hAnsi="Arial" w:cs="Arial"/>
          <w:b/>
          <w:bCs/>
          <w:noProof/>
          <w:sz w:val="24"/>
          <w:szCs w:val="24"/>
          <w:lang w:val="ro-RO"/>
        </w:rPr>
        <w:t>Delia Cinteză</w:t>
      </w:r>
      <w:r w:rsidRPr="00B96302">
        <w:rPr>
          <w:rFonts w:ascii="Arial" w:hAnsi="Arial" w:cs="Arial"/>
          <w:noProof/>
          <w:sz w:val="24"/>
          <w:szCs w:val="24"/>
          <w:lang w:val="ro-RO"/>
        </w:rPr>
        <w:t xml:space="preserve"> – </w:t>
      </w:r>
      <w:r w:rsidRPr="00B96302">
        <w:rPr>
          <w:rFonts w:ascii="Arial" w:hAnsi="Arial" w:cs="Arial"/>
          <w:i/>
          <w:iCs/>
          <w:noProof/>
          <w:sz w:val="24"/>
          <w:szCs w:val="24"/>
          <w:lang w:val="ro-RO"/>
        </w:rPr>
        <w:t>Recuperare Medicală – Termoterapie – Ed. LIBRA VOX – 2003;</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Legea nr.46/2003 privind drepturile pacientului</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publicată în Monitorul Oficial al României, partea I, nr. 51 din 29 ianuarie 2003, cu modificările și completările ulterioare;</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Ordonanţa de Urgenţă a Guvernului nr. 144/28.10.2008</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privind exercitarea profesiei de asistent medical generalist, a profesiei de moaşă şi a profesiei de asistent medical, precum si organizarea şi funcţionarea Ordinului Asistenţilor Medicali Generalişti, Moaşelor şi Asistenţilor Medicali din România, publicată în Monitorul Oficial al României, partea I, nr.785 din 24.11.2008, aprobată prin Legea 53/2014,  cu modificările și completările ulterioare;</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noProof/>
          <w:sz w:val="24"/>
          <w:szCs w:val="24"/>
          <w:lang w:val="ro-RO"/>
        </w:rPr>
      </w:pPr>
      <w:r w:rsidRPr="00B96302">
        <w:rPr>
          <w:rFonts w:ascii="Arial" w:hAnsi="Arial" w:cs="Arial"/>
          <w:b/>
          <w:bCs/>
          <w:noProof/>
          <w:sz w:val="24"/>
          <w:szCs w:val="24"/>
          <w:lang w:val="ro-RO"/>
        </w:rPr>
        <w:t>Codul de etică si deontologie al asistentului</w:t>
      </w:r>
      <w:r w:rsidRPr="00B96302">
        <w:rPr>
          <w:rFonts w:ascii="Arial" w:hAnsi="Arial" w:cs="Arial"/>
          <w:noProof/>
          <w:sz w:val="24"/>
          <w:szCs w:val="24"/>
          <w:lang w:val="ro-RO"/>
        </w:rPr>
        <w:t xml:space="preserve"> </w:t>
      </w:r>
      <w:r w:rsidRPr="00B96302">
        <w:rPr>
          <w:rFonts w:ascii="Arial" w:hAnsi="Arial" w:cs="Arial"/>
          <w:b/>
          <w:bCs/>
          <w:noProof/>
          <w:sz w:val="24"/>
          <w:szCs w:val="24"/>
          <w:lang w:val="ro-RO"/>
        </w:rPr>
        <w:t>medical generalist, al moaşei şi al asistentului medical din România</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adoptat prin Hotărârea Adunării generale naţionale a Ordinului Asistenţilor Medicali Generalişti, Moaşelor şi Asistenţilor Medicali din România nr. 2/9 iulie 2009, publicată în Monitorul Oficial al României, partea I, nr. 560 din 12 august 2009, cu modificările și completările ulterioare;</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Ordinul ministrului sănătății nr.1226/03 decembrie 2012</w:t>
      </w:r>
      <w:r w:rsidRPr="00B96302">
        <w:rPr>
          <w:rFonts w:ascii="Arial" w:hAnsi="Arial" w:cs="Arial"/>
          <w:noProof/>
          <w:sz w:val="24"/>
          <w:szCs w:val="24"/>
          <w:lang w:val="ro-RO"/>
        </w:rPr>
        <w:t xml:space="preserve"> </w:t>
      </w:r>
      <w:r w:rsidRPr="00B96302">
        <w:rPr>
          <w:rFonts w:ascii="Arial" w:hAnsi="Arial" w:cs="Arial"/>
          <w:i/>
          <w:iCs/>
          <w:noProof/>
          <w:sz w:val="24"/>
          <w:szCs w:val="24"/>
          <w:lang w:val="ro-RO"/>
        </w:rPr>
        <w:t>pentru aprobarea Normelor tehnice privind gestionarea deşeurilor rezultate din activităţi medicale şi a Metodologiei de culegere a datelor pentru baza naţională de date privind deşeurile rezultate din activităţi medicale, publicat în Monitorul Oficial al României, partea I, nr. 855 din 18 decembrie 2012;</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Ordinul ministrului sănătății nr. 1761/2021</w:t>
      </w:r>
      <w:r w:rsidRPr="00B96302">
        <w:rPr>
          <w:rFonts w:ascii="Arial" w:hAnsi="Arial" w:cs="Arial"/>
          <w:i/>
          <w:iCs/>
          <w:noProof/>
          <w:sz w:val="24"/>
          <w:szCs w:val="24"/>
          <w:lang w:val="ro-RO"/>
        </w:rPr>
        <w:t xml:space="preserve">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w:t>
      </w:r>
      <w:r w:rsidRPr="00B96302">
        <w:rPr>
          <w:rFonts w:ascii="Arial" w:hAnsi="Arial" w:cs="Arial"/>
          <w:noProof/>
          <w:sz w:val="24"/>
          <w:szCs w:val="24"/>
          <w:lang w:val="ro-RO" w:eastAsia="en-GB"/>
        </w:rPr>
        <w:t xml:space="preserve"> </w:t>
      </w:r>
      <w:r w:rsidRPr="00B96302">
        <w:rPr>
          <w:rFonts w:ascii="Arial" w:hAnsi="Arial" w:cs="Arial"/>
          <w:i/>
          <w:iCs/>
          <w:noProof/>
          <w:sz w:val="24"/>
          <w:szCs w:val="24"/>
          <w:lang w:val="ro-RO"/>
        </w:rPr>
        <w:t>publicat în Monitorul Oficial al României, partea I, nr. 882 din 14 septembrie 2021cu modificările și completările ulterioare;</w:t>
      </w:r>
    </w:p>
    <w:p w:rsidR="00376711" w:rsidRPr="00B96302"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 xml:space="preserve">Ordinul ministrului sănătăţii nr. 1101/30.09.2016 </w:t>
      </w:r>
      <w:r w:rsidRPr="00B96302">
        <w:rPr>
          <w:rFonts w:ascii="Arial" w:hAnsi="Arial" w:cs="Arial"/>
          <w:i/>
          <w:iCs/>
          <w:noProof/>
          <w:sz w:val="24"/>
          <w:szCs w:val="24"/>
          <w:lang w:val="ro-RO"/>
        </w:rPr>
        <w:t>privind aprobarea Normelor de supraveghere, prevenire şi limitare a infecţiilor asociate asistenţei medicali în unităţile;</w:t>
      </w:r>
    </w:p>
    <w:p w:rsidR="00376711" w:rsidRDefault="00376711" w:rsidP="00D839CF">
      <w:pPr>
        <w:numPr>
          <w:ilvl w:val="0"/>
          <w:numId w:val="7"/>
        </w:numPr>
        <w:tabs>
          <w:tab w:val="clear" w:pos="927"/>
          <w:tab w:val="num" w:pos="0"/>
        </w:tabs>
        <w:spacing w:after="120"/>
        <w:ind w:left="288" w:firstLine="0"/>
        <w:jc w:val="both"/>
        <w:rPr>
          <w:rFonts w:ascii="Arial" w:hAnsi="Arial" w:cs="Arial"/>
          <w:i/>
          <w:iCs/>
          <w:noProof/>
          <w:sz w:val="24"/>
          <w:szCs w:val="24"/>
          <w:lang w:val="ro-RO"/>
        </w:rPr>
      </w:pPr>
      <w:r w:rsidRPr="00B96302">
        <w:rPr>
          <w:rFonts w:ascii="Arial" w:hAnsi="Arial" w:cs="Arial"/>
          <w:b/>
          <w:bCs/>
          <w:noProof/>
          <w:sz w:val="24"/>
          <w:szCs w:val="24"/>
          <w:lang w:val="ro-RO"/>
        </w:rPr>
        <w:t xml:space="preserve">Ordinul ministrului sănătăţii nr. 1410/12.12.2016 </w:t>
      </w:r>
      <w:r w:rsidRPr="00B96302">
        <w:rPr>
          <w:rFonts w:ascii="Arial" w:hAnsi="Arial" w:cs="Arial"/>
          <w:i/>
          <w:iCs/>
          <w:noProof/>
          <w:sz w:val="24"/>
          <w:szCs w:val="24"/>
          <w:lang w:val="ro-RO"/>
        </w:rPr>
        <w:t>privind aprobarea Normelor de aplicare a Legii drepturilor pacientului nr. 46/2003, publicat în Monitorul Oficial al României nr. 1009/15 decembrie 2016;</w:t>
      </w:r>
    </w:p>
    <w:p w:rsidR="00376711" w:rsidRPr="00B96302" w:rsidRDefault="00376711" w:rsidP="00D839CF">
      <w:pPr>
        <w:spacing w:after="120"/>
        <w:ind w:left="288"/>
        <w:jc w:val="both"/>
        <w:rPr>
          <w:rFonts w:ascii="Arial" w:hAnsi="Arial" w:cs="Arial"/>
          <w:i/>
          <w:iCs/>
          <w:noProof/>
          <w:sz w:val="24"/>
          <w:szCs w:val="24"/>
          <w:lang w:val="ro-RO"/>
        </w:rPr>
      </w:pPr>
    </w:p>
    <w:sectPr w:rsidR="00376711" w:rsidRPr="00B96302" w:rsidSect="00D839CF">
      <w:footerReference w:type="default" r:id="rId7"/>
      <w:pgSz w:w="12240" w:h="15840"/>
      <w:pgMar w:top="720" w:right="720" w:bottom="720" w:left="720" w:header="708" w:footer="16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711" w:rsidRDefault="00376711">
      <w:r>
        <w:separator/>
      </w:r>
    </w:p>
  </w:endnote>
  <w:endnote w:type="continuationSeparator" w:id="0">
    <w:p w:rsidR="00376711" w:rsidRDefault="00376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711" w:rsidRDefault="00376711">
    <w:pPr>
      <w:pStyle w:val="Footer"/>
      <w:jc w:val="center"/>
    </w:pPr>
  </w:p>
  <w:p w:rsidR="00376711" w:rsidRDefault="00376711">
    <w:pPr>
      <w:pStyle w:val="Footer"/>
      <w:jc w:val="center"/>
    </w:pPr>
  </w:p>
  <w:p w:rsidR="00376711" w:rsidRDefault="00376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711" w:rsidRDefault="00376711">
      <w:r>
        <w:separator/>
      </w:r>
    </w:p>
  </w:footnote>
  <w:footnote w:type="continuationSeparator" w:id="0">
    <w:p w:rsidR="00376711" w:rsidRDefault="00376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32E"/>
    <w:multiLevelType w:val="multilevel"/>
    <w:tmpl w:val="0179232E"/>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7B8456D"/>
    <w:multiLevelType w:val="multilevel"/>
    <w:tmpl w:val="07B8456D"/>
    <w:lvl w:ilvl="0">
      <w:start w:val="1"/>
      <w:numFmt w:val="bullet"/>
      <w:lvlText w:val="-"/>
      <w:lvlJc w:val="left"/>
      <w:pPr>
        <w:tabs>
          <w:tab w:val="num" w:pos="927"/>
        </w:tabs>
        <w:ind w:left="927" w:hanging="36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2">
    <w:nsid w:val="1BB47386"/>
    <w:multiLevelType w:val="multilevel"/>
    <w:tmpl w:val="1BB47386"/>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30D17371"/>
    <w:multiLevelType w:val="multilevel"/>
    <w:tmpl w:val="30D17371"/>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47A844CF"/>
    <w:multiLevelType w:val="multilevel"/>
    <w:tmpl w:val="47A844CF"/>
    <w:lvl w:ilvl="0">
      <w:start w:val="1"/>
      <w:numFmt w:val="upp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7E2C3839"/>
    <w:multiLevelType w:val="multilevel"/>
    <w:tmpl w:val="7E2C3839"/>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7EEF7531"/>
    <w:multiLevelType w:val="multilevel"/>
    <w:tmpl w:val="7EEF7531"/>
    <w:lvl w:ilvl="0">
      <w:start w:val="1"/>
      <w:numFmt w:val="bullet"/>
      <w:lvlText w:val="-"/>
      <w:lvlJc w:val="left"/>
      <w:pPr>
        <w:tabs>
          <w:tab w:val="num" w:pos="927"/>
        </w:tabs>
        <w:ind w:left="927" w:hanging="36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111"/>
    <w:rsid w:val="00023F46"/>
    <w:rsid w:val="00045312"/>
    <w:rsid w:val="000507F6"/>
    <w:rsid w:val="00062F1A"/>
    <w:rsid w:val="000A4C6C"/>
    <w:rsid w:val="000A6CD2"/>
    <w:rsid w:val="000C3547"/>
    <w:rsid w:val="000D72B9"/>
    <w:rsid w:val="00112297"/>
    <w:rsid w:val="0011292B"/>
    <w:rsid w:val="0011592A"/>
    <w:rsid w:val="001235F5"/>
    <w:rsid w:val="00193545"/>
    <w:rsid w:val="001A27FD"/>
    <w:rsid w:val="001A2EE5"/>
    <w:rsid w:val="00213F8A"/>
    <w:rsid w:val="0022411F"/>
    <w:rsid w:val="00237B2C"/>
    <w:rsid w:val="00256494"/>
    <w:rsid w:val="00295B9E"/>
    <w:rsid w:val="002E3AAD"/>
    <w:rsid w:val="00321A17"/>
    <w:rsid w:val="003315B1"/>
    <w:rsid w:val="00376711"/>
    <w:rsid w:val="003A305F"/>
    <w:rsid w:val="003C5735"/>
    <w:rsid w:val="003D4084"/>
    <w:rsid w:val="003E4B91"/>
    <w:rsid w:val="003E70CF"/>
    <w:rsid w:val="003F0E2F"/>
    <w:rsid w:val="0045280F"/>
    <w:rsid w:val="00453001"/>
    <w:rsid w:val="004B5999"/>
    <w:rsid w:val="004D032E"/>
    <w:rsid w:val="004D2BFF"/>
    <w:rsid w:val="00506AB1"/>
    <w:rsid w:val="00510A8C"/>
    <w:rsid w:val="00581A56"/>
    <w:rsid w:val="005B291A"/>
    <w:rsid w:val="005F2E6B"/>
    <w:rsid w:val="00705970"/>
    <w:rsid w:val="00726895"/>
    <w:rsid w:val="00757391"/>
    <w:rsid w:val="007B52E0"/>
    <w:rsid w:val="007E43BC"/>
    <w:rsid w:val="007E4AA1"/>
    <w:rsid w:val="00836EC4"/>
    <w:rsid w:val="0085432B"/>
    <w:rsid w:val="008B7A9C"/>
    <w:rsid w:val="008C6B5F"/>
    <w:rsid w:val="008F45B3"/>
    <w:rsid w:val="00911CB9"/>
    <w:rsid w:val="00945C47"/>
    <w:rsid w:val="009478C2"/>
    <w:rsid w:val="00966B8D"/>
    <w:rsid w:val="00984F95"/>
    <w:rsid w:val="009B6296"/>
    <w:rsid w:val="009B64A4"/>
    <w:rsid w:val="009E05D5"/>
    <w:rsid w:val="009F2E2F"/>
    <w:rsid w:val="00A25886"/>
    <w:rsid w:val="00A91B24"/>
    <w:rsid w:val="00AC6D2D"/>
    <w:rsid w:val="00B03F62"/>
    <w:rsid w:val="00B24A8B"/>
    <w:rsid w:val="00B4208F"/>
    <w:rsid w:val="00B77E5B"/>
    <w:rsid w:val="00B96302"/>
    <w:rsid w:val="00BE4F83"/>
    <w:rsid w:val="00BF6660"/>
    <w:rsid w:val="00C63054"/>
    <w:rsid w:val="00C702A0"/>
    <w:rsid w:val="00CA5BD6"/>
    <w:rsid w:val="00D0572D"/>
    <w:rsid w:val="00D1325C"/>
    <w:rsid w:val="00D138F5"/>
    <w:rsid w:val="00D353E7"/>
    <w:rsid w:val="00D4001B"/>
    <w:rsid w:val="00D75111"/>
    <w:rsid w:val="00D839CF"/>
    <w:rsid w:val="00D858E7"/>
    <w:rsid w:val="00DB3A8B"/>
    <w:rsid w:val="00DE7564"/>
    <w:rsid w:val="00DF5232"/>
    <w:rsid w:val="00E01582"/>
    <w:rsid w:val="00E33C1D"/>
    <w:rsid w:val="00E75D96"/>
    <w:rsid w:val="00EA4536"/>
    <w:rsid w:val="00EB3F61"/>
    <w:rsid w:val="00EB781C"/>
    <w:rsid w:val="00EC0E3E"/>
    <w:rsid w:val="00EC4847"/>
    <w:rsid w:val="00EC6DD1"/>
    <w:rsid w:val="00EF1C1A"/>
    <w:rsid w:val="00F31AF6"/>
    <w:rsid w:val="00F542FB"/>
    <w:rsid w:val="00FA5E36"/>
    <w:rsid w:val="00FC44D0"/>
    <w:rsid w:val="00FD5475"/>
    <w:rsid w:val="1F55231E"/>
    <w:rsid w:val="3F3639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9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locked/>
    <w:rsid w:val="00295B9E"/>
  </w:style>
  <w:style w:type="character" w:customStyle="1" w:styleId="FooterChar">
    <w:name w:val="Footer Char"/>
    <w:uiPriority w:val="99"/>
    <w:locked/>
    <w:rsid w:val="00295B9E"/>
  </w:style>
  <w:style w:type="paragraph" w:styleId="Header">
    <w:name w:val="header"/>
    <w:basedOn w:val="Normal"/>
    <w:link w:val="HeaderChar1"/>
    <w:uiPriority w:val="99"/>
    <w:rsid w:val="00295B9E"/>
    <w:pPr>
      <w:tabs>
        <w:tab w:val="center" w:pos="4680"/>
        <w:tab w:val="right" w:pos="9360"/>
      </w:tabs>
    </w:pPr>
  </w:style>
  <w:style w:type="character" w:customStyle="1" w:styleId="HeaderChar1">
    <w:name w:val="Header Char1"/>
    <w:basedOn w:val="DefaultParagraphFont"/>
    <w:link w:val="Header"/>
    <w:uiPriority w:val="99"/>
    <w:semiHidden/>
    <w:locked/>
    <w:rsid w:val="001A2EE5"/>
    <w:rPr>
      <w:sz w:val="20"/>
      <w:szCs w:val="20"/>
    </w:rPr>
  </w:style>
  <w:style w:type="paragraph" w:styleId="Footer">
    <w:name w:val="footer"/>
    <w:basedOn w:val="Normal"/>
    <w:link w:val="FooterChar1"/>
    <w:uiPriority w:val="99"/>
    <w:rsid w:val="00295B9E"/>
    <w:pPr>
      <w:tabs>
        <w:tab w:val="center" w:pos="4680"/>
        <w:tab w:val="right" w:pos="9360"/>
      </w:tabs>
    </w:pPr>
  </w:style>
  <w:style w:type="character" w:customStyle="1" w:styleId="FooterChar1">
    <w:name w:val="Footer Char1"/>
    <w:basedOn w:val="DefaultParagraphFont"/>
    <w:link w:val="Footer"/>
    <w:uiPriority w:val="99"/>
    <w:semiHidden/>
    <w:locked/>
    <w:rsid w:val="001A2EE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430</Words>
  <Characters>2456</Characters>
  <Application>Microsoft Office Outlook</Application>
  <DocSecurity>0</DocSecurity>
  <Lines>0</Lines>
  <Paragraphs>0</Paragraphs>
  <ScaleCrop>false</ScaleCrop>
  <Company>CNPPMFAPSSAM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Tematica examen grad principal – 2007 Balneofizioterapie</dc:title>
  <dc:subject/>
  <dc:creator>Director adjunct</dc:creator>
  <cp:keywords/>
  <dc:description/>
  <cp:lastModifiedBy>User</cp:lastModifiedBy>
  <cp:revision>4</cp:revision>
  <cp:lastPrinted>2009-07-21T12:02:00Z</cp:lastPrinted>
  <dcterms:created xsi:type="dcterms:W3CDTF">2024-01-25T08:57:00Z</dcterms:created>
  <dcterms:modified xsi:type="dcterms:W3CDTF">2024-01-25T09:01:00Z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1033-10.1.0.5671</vt:lpwstr>
  </property>
</Properties>
</file>